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4939" w14:textId="13B8C720" w:rsidR="00307590" w:rsidRPr="00654627" w:rsidRDefault="00E12299" w:rsidP="00654627">
      <w:pPr>
        <w:spacing w:line="0" w:lineRule="atLeast"/>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タダラフィル</w:t>
      </w:r>
      <w:r w:rsidR="00307590" w:rsidRPr="00654627">
        <w:rPr>
          <w:rFonts w:asciiTheme="majorEastAsia" w:eastAsiaTheme="majorEastAsia" w:hAnsiTheme="majorEastAsia" w:hint="eastAsia"/>
          <w:b/>
          <w:bCs/>
          <w:sz w:val="44"/>
          <w:szCs w:val="44"/>
        </w:rPr>
        <w:t>服用</w:t>
      </w:r>
      <w:r w:rsidR="00307590" w:rsidRPr="00654627">
        <w:rPr>
          <w:rFonts w:asciiTheme="majorEastAsia" w:eastAsiaTheme="majorEastAsia" w:hAnsiTheme="majorEastAsia"/>
          <w:b/>
          <w:bCs/>
          <w:sz w:val="44"/>
          <w:szCs w:val="44"/>
        </w:rPr>
        <w:t xml:space="preserve"> 同意書</w:t>
      </w:r>
    </w:p>
    <w:p w14:paraId="0632ECEC" w14:textId="672E59C4" w:rsidR="00307590" w:rsidRPr="00E12299" w:rsidRDefault="00E12299" w:rsidP="00307590">
      <w:pPr>
        <w:spacing w:line="0" w:lineRule="atLeast"/>
        <w:rPr>
          <w:b/>
          <w:bCs/>
        </w:rPr>
      </w:pPr>
      <w:r w:rsidRPr="00E12299">
        <w:rPr>
          <w:rFonts w:hint="eastAsia"/>
          <w:b/>
          <w:bCs/>
        </w:rPr>
        <w:t>タダラフィル</w:t>
      </w:r>
      <w:r w:rsidR="00307590" w:rsidRPr="00E12299">
        <w:rPr>
          <w:rFonts w:hint="eastAsia"/>
          <w:b/>
          <w:bCs/>
        </w:rPr>
        <w:t>の内服方法と効果が出るまでの期間</w:t>
      </w:r>
      <w:r w:rsidRPr="00E12299">
        <w:rPr>
          <w:rFonts w:hint="eastAsia"/>
          <w:b/>
          <w:bCs/>
        </w:rPr>
        <w:t>：</w:t>
      </w:r>
    </w:p>
    <w:p w14:paraId="26DB472E" w14:textId="77777777" w:rsidR="00E12299" w:rsidRDefault="00E12299" w:rsidP="00E12299">
      <w:pPr>
        <w:spacing w:line="0" w:lineRule="atLeast"/>
      </w:pPr>
      <w:r>
        <w:rPr>
          <w:rFonts w:hint="eastAsia"/>
        </w:rPr>
        <w:t>性行為の</w:t>
      </w:r>
      <w:r>
        <w:t>2～3時間前に水で服用して下さい。水が無い場合はお茶や清涼飲料水でも大丈夫です。</w:t>
      </w:r>
    </w:p>
    <w:p w14:paraId="2B507187" w14:textId="0D84486D" w:rsidR="00E12299" w:rsidRDefault="00E12299" w:rsidP="00E12299">
      <w:pPr>
        <w:spacing w:line="0" w:lineRule="atLeast"/>
      </w:pPr>
      <w:r>
        <w:rPr>
          <w:rFonts w:hint="eastAsia"/>
        </w:rPr>
        <w:t>人によって、又はその時の体調によって吸収の速度が</w:t>
      </w:r>
      <w:r>
        <w:t>1～4時間と幅があります。</w:t>
      </w:r>
    </w:p>
    <w:p w14:paraId="48201751" w14:textId="77F40765" w:rsidR="00E12299" w:rsidRDefault="00E12299" w:rsidP="00E12299">
      <w:pPr>
        <w:spacing w:line="0" w:lineRule="atLeast"/>
      </w:pPr>
      <w:r>
        <w:rPr>
          <w:rFonts w:hint="eastAsia"/>
        </w:rPr>
        <w:t>グレープフルーツジュースで服用すると代謝の遅れから</w:t>
      </w:r>
      <w:r w:rsidR="003D34DC">
        <w:rPr>
          <w:rFonts w:hint="eastAsia"/>
        </w:rPr>
        <w:t>効果が強く出てしまう可能性や</w:t>
      </w:r>
      <w:r>
        <w:rPr>
          <w:rFonts w:hint="eastAsia"/>
        </w:rPr>
        <w:t>、思いもよらぬ副作用が発現する可能性があるためグレープフルーツジュースでは服用しないでください。</w:t>
      </w:r>
    </w:p>
    <w:p w14:paraId="5D28CBC0" w14:textId="122B5F03" w:rsidR="00E12299" w:rsidRDefault="00E12299" w:rsidP="00E12299">
      <w:pPr>
        <w:spacing w:line="0" w:lineRule="atLeast"/>
      </w:pPr>
      <w:r>
        <w:rPr>
          <w:rFonts w:hint="eastAsia"/>
        </w:rPr>
        <w:t>アルコールを飲み過ぎると薬が効かなくなるので飲み過ぎにはご注意ください。</w:t>
      </w:r>
    </w:p>
    <w:p w14:paraId="25927FDA" w14:textId="77777777" w:rsidR="00654627" w:rsidRDefault="00654627" w:rsidP="00307590">
      <w:pPr>
        <w:spacing w:line="0" w:lineRule="atLeast"/>
      </w:pPr>
    </w:p>
    <w:p w14:paraId="5E6F4475" w14:textId="753A4A0D" w:rsidR="00307590" w:rsidRPr="00E12299" w:rsidRDefault="00E12299" w:rsidP="00307590">
      <w:pPr>
        <w:spacing w:line="0" w:lineRule="atLeast"/>
        <w:rPr>
          <w:b/>
          <w:bCs/>
        </w:rPr>
      </w:pPr>
      <w:r w:rsidRPr="00E12299">
        <w:rPr>
          <w:rFonts w:hint="eastAsia"/>
          <w:b/>
          <w:bCs/>
        </w:rPr>
        <w:t>タダラフィル</w:t>
      </w:r>
      <w:r w:rsidR="00307590" w:rsidRPr="00E12299">
        <w:rPr>
          <w:rFonts w:hint="eastAsia"/>
          <w:b/>
          <w:bCs/>
        </w:rPr>
        <w:t>の副作用</w:t>
      </w:r>
      <w:r w:rsidRPr="00E12299">
        <w:rPr>
          <w:rFonts w:hint="eastAsia"/>
          <w:b/>
          <w:bCs/>
        </w:rPr>
        <w:t>：</w:t>
      </w:r>
    </w:p>
    <w:p w14:paraId="54C251C5" w14:textId="77777777" w:rsidR="00EE37EC" w:rsidRDefault="00E12299" w:rsidP="00E12299">
      <w:pPr>
        <w:spacing w:line="0" w:lineRule="atLeast"/>
      </w:pPr>
      <w:r>
        <w:rPr>
          <w:rFonts w:hint="eastAsia"/>
        </w:rPr>
        <w:t>主なものとしては、顔の火照る感じ、頭痛や頭重感、鼻が詰まった感じ、</w:t>
      </w:r>
      <w:r w:rsidR="003D34DC">
        <w:rPr>
          <w:rFonts w:hint="eastAsia"/>
        </w:rPr>
        <w:t>血圧の低下・立ちくらみ、</w:t>
      </w:r>
      <w:r>
        <w:rPr>
          <w:rFonts w:hint="eastAsia"/>
        </w:rPr>
        <w:t>軽い動悸等です。重篤なものは稀です。頭重感などは軽い消炎鎮痛薬（痛み止め）で十分対処可能なことがほとんどです。しかし、他に稀な副作用も無いとは言い切れませんので、困ったことがあれば随時ご相談ください。</w:t>
      </w:r>
    </w:p>
    <w:p w14:paraId="4D21F022" w14:textId="3DC7D9F8" w:rsidR="00654627" w:rsidRDefault="00EE37EC" w:rsidP="00E12299">
      <w:pPr>
        <w:spacing w:line="0" w:lineRule="atLeast"/>
      </w:pPr>
      <w:r>
        <w:rPr>
          <w:rFonts w:hint="eastAsia"/>
        </w:rPr>
        <w:t>自費診療によるものの副作用の場合、検査や処方が必要になったとしても自費診療になります。</w:t>
      </w:r>
      <w:r w:rsidR="00E12299">
        <w:cr/>
      </w:r>
    </w:p>
    <w:p w14:paraId="77184E60" w14:textId="1F91AFB0" w:rsidR="009A42AD" w:rsidRPr="00E12299" w:rsidRDefault="00E12299" w:rsidP="00307590">
      <w:pPr>
        <w:spacing w:line="0" w:lineRule="atLeast"/>
        <w:rPr>
          <w:b/>
          <w:bCs/>
        </w:rPr>
      </w:pPr>
      <w:r w:rsidRPr="00E12299">
        <w:rPr>
          <w:rFonts w:hint="eastAsia"/>
          <w:b/>
          <w:bCs/>
        </w:rPr>
        <w:t>タダラフィル</w:t>
      </w:r>
      <w:r w:rsidR="00307590" w:rsidRPr="00E12299">
        <w:rPr>
          <w:rFonts w:hint="eastAsia"/>
          <w:b/>
          <w:bCs/>
        </w:rPr>
        <w:t>の注意点</w:t>
      </w:r>
      <w:r w:rsidRPr="00E12299">
        <w:rPr>
          <w:rFonts w:hint="eastAsia"/>
          <w:b/>
          <w:bCs/>
        </w:rPr>
        <w:t>：</w:t>
      </w:r>
    </w:p>
    <w:p w14:paraId="302B85DC" w14:textId="77777777" w:rsidR="009A42AD" w:rsidRDefault="009A42AD" w:rsidP="00E12299">
      <w:pPr>
        <w:spacing w:line="0" w:lineRule="atLeast"/>
      </w:pPr>
      <w:r w:rsidRPr="009A42AD">
        <w:t>ED治療薬は血流改善によって勃起を補助するお薬です。服用しても性的刺激、性的興奮がなければ勃起しません。</w:t>
      </w:r>
    </w:p>
    <w:p w14:paraId="731AE813" w14:textId="77777777" w:rsidR="009A42AD" w:rsidRDefault="009A42AD" w:rsidP="00E12299">
      <w:pPr>
        <w:spacing w:line="0" w:lineRule="atLeast"/>
      </w:pPr>
    </w:p>
    <w:p w14:paraId="531C19DF" w14:textId="2334423E" w:rsidR="00E12299" w:rsidRDefault="009A42AD" w:rsidP="00E12299">
      <w:pPr>
        <w:spacing w:line="0" w:lineRule="atLeast"/>
      </w:pPr>
      <w:r>
        <w:rPr>
          <w:rFonts w:hint="eastAsia"/>
        </w:rPr>
        <w:t>また、</w:t>
      </w:r>
      <w:r w:rsidR="00E12299">
        <w:rPr>
          <w:rFonts w:hint="eastAsia"/>
        </w:rPr>
        <w:t>以下の患者には使用できません。</w:t>
      </w:r>
    </w:p>
    <w:p w14:paraId="5FC814A9" w14:textId="6A09422B" w:rsidR="00E12299" w:rsidRDefault="00E12299" w:rsidP="00E12299">
      <w:pPr>
        <w:spacing w:line="0" w:lineRule="atLeast"/>
      </w:pPr>
      <w:r>
        <w:rPr>
          <w:rFonts w:hint="eastAsia"/>
        </w:rPr>
        <w:t>・硝酸剤及び</w:t>
      </w:r>
      <w:r>
        <w:t>NO供与剤(ニトログリセリン、亜硝酸アルミ、硝酸イソソルビド、ニコランジル等)</w:t>
      </w:r>
      <w:r>
        <w:rPr>
          <w:rFonts w:hint="eastAsia"/>
        </w:rPr>
        <w:t>を内服している</w:t>
      </w:r>
    </w:p>
    <w:p w14:paraId="7B1BC9D8" w14:textId="39FD43C3" w:rsidR="00E12299" w:rsidRDefault="00E12299" w:rsidP="00E12299">
      <w:pPr>
        <w:spacing w:line="0" w:lineRule="atLeast"/>
      </w:pPr>
      <w:r>
        <w:rPr>
          <w:rFonts w:hint="eastAsia"/>
        </w:rPr>
        <w:t>・</w:t>
      </w:r>
      <w:r>
        <w:t>sGC刺激剤(リオシグアト：アデムパス)</w:t>
      </w:r>
      <w:r>
        <w:rPr>
          <w:rFonts w:hint="eastAsia"/>
        </w:rPr>
        <w:t>を内服している</w:t>
      </w:r>
    </w:p>
    <w:p w14:paraId="57086F0B" w14:textId="0E910E10" w:rsidR="00E12299" w:rsidRDefault="00E12299" w:rsidP="00E12299">
      <w:pPr>
        <w:spacing w:line="0" w:lineRule="atLeast"/>
      </w:pPr>
      <w:r>
        <w:rPr>
          <w:rFonts w:hint="eastAsia"/>
        </w:rPr>
        <w:t>・グレープフルーツを食べる</w:t>
      </w:r>
    </w:p>
    <w:p w14:paraId="7A4CC5D6" w14:textId="6DD53B20" w:rsidR="00E12299" w:rsidRDefault="00E12299" w:rsidP="00E12299">
      <w:pPr>
        <w:spacing w:line="0" w:lineRule="atLeast"/>
      </w:pPr>
      <w:r>
        <w:rPr>
          <w:rFonts w:hint="eastAsia"/>
        </w:rPr>
        <w:t>・タダラフィル・シアリスに対して過敏症の既往歴がある患者</w:t>
      </w:r>
    </w:p>
    <w:p w14:paraId="5A7A67E6" w14:textId="284A271F" w:rsidR="00E12299" w:rsidRDefault="00E12299" w:rsidP="00E12299">
      <w:pPr>
        <w:spacing w:line="0" w:lineRule="atLeast"/>
      </w:pPr>
      <w:r>
        <w:rPr>
          <w:rFonts w:hint="eastAsia"/>
        </w:rPr>
        <w:t>・コントロール不良の不整脈のある患者</w:t>
      </w:r>
    </w:p>
    <w:p w14:paraId="46A59041" w14:textId="441D6D33" w:rsidR="00E12299" w:rsidRDefault="00E12299" w:rsidP="00E12299">
      <w:pPr>
        <w:spacing w:line="0" w:lineRule="atLeast"/>
      </w:pPr>
      <w:r>
        <w:rPr>
          <w:rFonts w:hint="eastAsia"/>
        </w:rPr>
        <w:t>・低血圧患者</w:t>
      </w:r>
      <w:r>
        <w:t>(最大血圧90mmHg未満、又は最小血圧50mmHg未満)、</w:t>
      </w:r>
    </w:p>
    <w:p w14:paraId="05B16D5B" w14:textId="77777777" w:rsidR="00E12299" w:rsidRDefault="00E12299" w:rsidP="00E12299">
      <w:pPr>
        <w:spacing w:line="0" w:lineRule="atLeast"/>
      </w:pPr>
      <w:r>
        <w:rPr>
          <w:rFonts w:hint="eastAsia"/>
        </w:rPr>
        <w:t xml:space="preserve">　又は治療によるコントロール不良の高血圧患者</w:t>
      </w:r>
    </w:p>
    <w:p w14:paraId="70335D00" w14:textId="02BCF588" w:rsidR="00E12299" w:rsidRDefault="00E12299" w:rsidP="00E12299">
      <w:pPr>
        <w:spacing w:line="0" w:lineRule="atLeast"/>
        <w:ind w:firstLineChars="100" w:firstLine="220"/>
      </w:pPr>
      <w:r>
        <w:t>(安静時最大血圧170mmHg以上、又は最小血圧100mmHg以上)</w:t>
      </w:r>
    </w:p>
    <w:p w14:paraId="40D3C3C8" w14:textId="26242219" w:rsidR="00E12299" w:rsidRDefault="00E12299" w:rsidP="00E12299">
      <w:pPr>
        <w:spacing w:line="0" w:lineRule="atLeast"/>
      </w:pPr>
      <w:r>
        <w:rPr>
          <w:rFonts w:hint="eastAsia"/>
        </w:rPr>
        <w:t>・心筋梗塞の既往歴が最近</w:t>
      </w:r>
      <w:r>
        <w:t>3ヶ月以内にある患者</w:t>
      </w:r>
    </w:p>
    <w:p w14:paraId="0C635DDA" w14:textId="533CDBB2" w:rsidR="00E12299" w:rsidRDefault="00E12299" w:rsidP="00E12299">
      <w:pPr>
        <w:spacing w:line="0" w:lineRule="atLeast"/>
      </w:pPr>
      <w:r>
        <w:rPr>
          <w:rFonts w:hint="eastAsia"/>
        </w:rPr>
        <w:t>・脳梗塞・脳出血の既往歴が最近</w:t>
      </w:r>
      <w:r>
        <w:t>6ヶ月以内にある患者</w:t>
      </w:r>
    </w:p>
    <w:p w14:paraId="2DEF926B" w14:textId="60C51880" w:rsidR="00E12299" w:rsidRDefault="00E12299" w:rsidP="00E12299">
      <w:pPr>
        <w:spacing w:line="0" w:lineRule="atLeast"/>
      </w:pPr>
      <w:r>
        <w:rPr>
          <w:rFonts w:hint="eastAsia"/>
        </w:rPr>
        <w:t>・不安定狭心症のある患者、または性行中に狭心症を起こしたことのある患者</w:t>
      </w:r>
    </w:p>
    <w:p w14:paraId="1A276A09" w14:textId="0449C25E" w:rsidR="00E12299" w:rsidRDefault="00E12299" w:rsidP="00E12299">
      <w:pPr>
        <w:spacing w:line="0" w:lineRule="atLeast"/>
      </w:pPr>
      <w:r>
        <w:rPr>
          <w:rFonts w:hint="eastAsia"/>
        </w:rPr>
        <w:t>・心血管障害で性行為が不適切と考えられる患者</w:t>
      </w:r>
    </w:p>
    <w:p w14:paraId="3FEC2848" w14:textId="1CB237CA" w:rsidR="00E12299" w:rsidRDefault="00E12299" w:rsidP="00E12299">
      <w:pPr>
        <w:spacing w:line="0" w:lineRule="atLeast"/>
      </w:pPr>
      <w:r>
        <w:rPr>
          <w:rFonts w:hint="eastAsia"/>
        </w:rPr>
        <w:t>・網膜色素変性症患者</w:t>
      </w:r>
    </w:p>
    <w:p w14:paraId="459B0D31" w14:textId="61D215D1" w:rsidR="00E12299" w:rsidRPr="00E12299" w:rsidRDefault="00E12299" w:rsidP="00E12299">
      <w:pPr>
        <w:spacing w:line="0" w:lineRule="atLeast"/>
      </w:pPr>
      <w:r>
        <w:rPr>
          <w:rFonts w:hint="eastAsia"/>
        </w:rPr>
        <w:t>・重度の肝機能障害のある患者</w:t>
      </w:r>
    </w:p>
    <w:p w14:paraId="0B75A95C" w14:textId="77777777" w:rsidR="00307590" w:rsidRDefault="00307590" w:rsidP="00307590">
      <w:pPr>
        <w:pStyle w:val="a7"/>
        <w:spacing w:line="0" w:lineRule="atLeast"/>
        <w:ind w:left="360"/>
        <w:contextualSpacing w:val="0"/>
      </w:pPr>
    </w:p>
    <w:p w14:paraId="6A7E2D5A" w14:textId="77777777" w:rsidR="00654627" w:rsidRPr="00654627" w:rsidRDefault="00654627" w:rsidP="00307590">
      <w:pPr>
        <w:pStyle w:val="a7"/>
        <w:spacing w:line="0" w:lineRule="atLeast"/>
        <w:ind w:left="360"/>
        <w:contextualSpacing w:val="0"/>
      </w:pPr>
    </w:p>
    <w:p w14:paraId="782FD446" w14:textId="059ECF88" w:rsidR="00654627" w:rsidRPr="00654627" w:rsidRDefault="00654627" w:rsidP="00654627">
      <w:pPr>
        <w:pStyle w:val="a7"/>
        <w:spacing w:line="0" w:lineRule="atLeast"/>
        <w:ind w:left="360"/>
        <w:contextualSpacing w:val="0"/>
        <w:jc w:val="center"/>
      </w:pPr>
      <w:r w:rsidRPr="00654627">
        <w:rPr>
          <w:rFonts w:hint="eastAsia"/>
        </w:rPr>
        <w:t>医療法人社団増穂会　佐久間医院</w:t>
      </w:r>
    </w:p>
    <w:p w14:paraId="12A204F3" w14:textId="5DEF88D3" w:rsidR="00307590" w:rsidRDefault="00654627" w:rsidP="00654627">
      <w:pPr>
        <w:pStyle w:val="a7"/>
        <w:spacing w:line="0" w:lineRule="atLeast"/>
        <w:ind w:left="360"/>
        <w:contextualSpacing w:val="0"/>
        <w:jc w:val="center"/>
      </w:pPr>
      <w:r w:rsidRPr="00654627">
        <w:rPr>
          <w:rFonts w:hint="eastAsia"/>
        </w:rPr>
        <w:t>佐久間　俊行</w:t>
      </w:r>
    </w:p>
    <w:p w14:paraId="7AAE23C0" w14:textId="77777777" w:rsidR="00654627" w:rsidRDefault="00654627" w:rsidP="00654627">
      <w:pPr>
        <w:pStyle w:val="a7"/>
        <w:spacing w:line="0" w:lineRule="atLeast"/>
        <w:ind w:left="360"/>
        <w:contextualSpacing w:val="0"/>
        <w:jc w:val="center"/>
      </w:pPr>
    </w:p>
    <w:p w14:paraId="2B68F72F" w14:textId="2EC92250" w:rsidR="00654627" w:rsidRPr="00EB166F" w:rsidRDefault="00654627" w:rsidP="00EB166F">
      <w:pPr>
        <w:spacing w:line="0" w:lineRule="atLeast"/>
        <w:rPr>
          <w:sz w:val="28"/>
          <w:szCs w:val="28"/>
        </w:rPr>
      </w:pPr>
    </w:p>
    <w:p w14:paraId="3F016878" w14:textId="77777777" w:rsidR="00654627" w:rsidRPr="00EB166F" w:rsidRDefault="00307590" w:rsidP="00307590">
      <w:pPr>
        <w:pStyle w:val="a7"/>
        <w:spacing w:line="0" w:lineRule="atLeast"/>
        <w:ind w:left="360"/>
        <w:contextualSpacing w:val="0"/>
        <w:rPr>
          <w:sz w:val="28"/>
          <w:szCs w:val="28"/>
        </w:rPr>
      </w:pPr>
      <w:r w:rsidRPr="00EB166F">
        <w:rPr>
          <w:rFonts w:hint="eastAsia"/>
          <w:sz w:val="28"/>
          <w:szCs w:val="28"/>
        </w:rPr>
        <w:t>以上の内容につき理解した上で、服用することに同意します。</w:t>
      </w:r>
    </w:p>
    <w:p w14:paraId="317F5F1C" w14:textId="77777777" w:rsidR="00654627" w:rsidRPr="00EB166F" w:rsidRDefault="00654627" w:rsidP="00307590">
      <w:pPr>
        <w:pStyle w:val="a7"/>
        <w:spacing w:line="0" w:lineRule="atLeast"/>
        <w:ind w:left="360"/>
        <w:contextualSpacing w:val="0"/>
        <w:rPr>
          <w:sz w:val="28"/>
          <w:szCs w:val="28"/>
        </w:rPr>
      </w:pPr>
    </w:p>
    <w:p w14:paraId="6554AEA0" w14:textId="77777777" w:rsidR="00106410" w:rsidRPr="00EB166F" w:rsidRDefault="00307590" w:rsidP="00307590">
      <w:pPr>
        <w:pStyle w:val="a7"/>
        <w:spacing w:line="0" w:lineRule="atLeast"/>
        <w:ind w:left="360"/>
        <w:contextualSpacing w:val="0"/>
        <w:rPr>
          <w:sz w:val="28"/>
          <w:szCs w:val="28"/>
        </w:rPr>
      </w:pPr>
      <w:r w:rsidRPr="00EB166F">
        <w:rPr>
          <w:rFonts w:hint="eastAsia"/>
          <w:sz w:val="28"/>
          <w:szCs w:val="28"/>
        </w:rPr>
        <w:t>同意日</w:t>
      </w:r>
      <w:r w:rsidR="00106410" w:rsidRPr="00EB166F">
        <w:rPr>
          <w:rFonts w:hint="eastAsia"/>
          <w:sz w:val="28"/>
          <w:szCs w:val="28"/>
        </w:rPr>
        <w:t>：</w:t>
      </w:r>
    </w:p>
    <w:p w14:paraId="6CA49EB7" w14:textId="7B43710B" w:rsidR="00307590" w:rsidRPr="00EB166F" w:rsidRDefault="00307590" w:rsidP="00307590">
      <w:pPr>
        <w:pStyle w:val="a7"/>
        <w:spacing w:line="0" w:lineRule="atLeast"/>
        <w:ind w:left="360"/>
        <w:contextualSpacing w:val="0"/>
        <w:rPr>
          <w:sz w:val="28"/>
          <w:szCs w:val="28"/>
        </w:rPr>
      </w:pPr>
      <w:r w:rsidRPr="00EB166F">
        <w:rPr>
          <w:sz w:val="28"/>
          <w:szCs w:val="28"/>
        </w:rPr>
        <w:t xml:space="preserve"> </w:t>
      </w:r>
      <w:r w:rsidR="00654627" w:rsidRPr="00EB166F">
        <w:rPr>
          <w:rFonts w:hint="eastAsia"/>
          <w:sz w:val="28"/>
          <w:szCs w:val="28"/>
        </w:rPr>
        <w:t xml:space="preserve">　　　</w:t>
      </w:r>
      <w:r w:rsidRPr="00EB166F">
        <w:rPr>
          <w:sz w:val="28"/>
          <w:szCs w:val="28"/>
        </w:rPr>
        <w:t xml:space="preserve">年 </w:t>
      </w:r>
      <w:r w:rsidR="00654627" w:rsidRPr="00EB166F">
        <w:rPr>
          <w:rFonts w:hint="eastAsia"/>
          <w:sz w:val="28"/>
          <w:szCs w:val="28"/>
        </w:rPr>
        <w:t xml:space="preserve">　　</w:t>
      </w:r>
      <w:r w:rsidRPr="00EB166F">
        <w:rPr>
          <w:sz w:val="28"/>
          <w:szCs w:val="28"/>
        </w:rPr>
        <w:t xml:space="preserve">月 </w:t>
      </w:r>
      <w:r w:rsidR="00654627" w:rsidRPr="00EB166F">
        <w:rPr>
          <w:rFonts w:hint="eastAsia"/>
          <w:sz w:val="28"/>
          <w:szCs w:val="28"/>
        </w:rPr>
        <w:t xml:space="preserve">　　</w:t>
      </w:r>
      <w:r w:rsidRPr="00EB166F">
        <w:rPr>
          <w:sz w:val="28"/>
          <w:szCs w:val="28"/>
        </w:rPr>
        <w:t>日</w:t>
      </w:r>
    </w:p>
    <w:p w14:paraId="0EDD1BAD" w14:textId="77777777" w:rsidR="00654627" w:rsidRPr="00EB166F" w:rsidRDefault="00654627" w:rsidP="00307590">
      <w:pPr>
        <w:pStyle w:val="a7"/>
        <w:spacing w:line="0" w:lineRule="atLeast"/>
        <w:ind w:left="360"/>
        <w:contextualSpacing w:val="0"/>
        <w:rPr>
          <w:sz w:val="28"/>
          <w:szCs w:val="28"/>
        </w:rPr>
      </w:pPr>
    </w:p>
    <w:p w14:paraId="0269B46A" w14:textId="7CBC253C" w:rsidR="00307590" w:rsidRPr="00EB166F" w:rsidRDefault="00307590" w:rsidP="00307590">
      <w:pPr>
        <w:pStyle w:val="a7"/>
        <w:spacing w:line="0" w:lineRule="atLeast"/>
        <w:ind w:left="360"/>
        <w:contextualSpacing w:val="0"/>
        <w:rPr>
          <w:sz w:val="28"/>
          <w:szCs w:val="28"/>
        </w:rPr>
      </w:pPr>
      <w:r w:rsidRPr="00EB166F">
        <w:rPr>
          <w:rFonts w:hint="eastAsia"/>
          <w:sz w:val="28"/>
          <w:szCs w:val="28"/>
        </w:rPr>
        <w:t>本人住所</w:t>
      </w:r>
      <w:r w:rsidR="00106410" w:rsidRPr="00EB166F">
        <w:rPr>
          <w:rFonts w:hint="eastAsia"/>
          <w:sz w:val="28"/>
          <w:szCs w:val="28"/>
        </w:rPr>
        <w:t>：</w:t>
      </w:r>
    </w:p>
    <w:p w14:paraId="3E1FE3CA" w14:textId="77777777" w:rsidR="00654627" w:rsidRPr="00EB166F" w:rsidRDefault="00654627" w:rsidP="00307590">
      <w:pPr>
        <w:pStyle w:val="a7"/>
        <w:spacing w:line="0" w:lineRule="atLeast"/>
        <w:ind w:left="360"/>
        <w:contextualSpacing w:val="0"/>
        <w:rPr>
          <w:sz w:val="28"/>
          <w:szCs w:val="28"/>
        </w:rPr>
      </w:pPr>
    </w:p>
    <w:p w14:paraId="7A747857" w14:textId="77777777" w:rsidR="00106410" w:rsidRPr="00EB166F" w:rsidRDefault="00106410" w:rsidP="00307590">
      <w:pPr>
        <w:pStyle w:val="a7"/>
        <w:spacing w:line="0" w:lineRule="atLeast"/>
        <w:ind w:left="360"/>
        <w:contextualSpacing w:val="0"/>
        <w:rPr>
          <w:sz w:val="28"/>
          <w:szCs w:val="28"/>
        </w:rPr>
      </w:pPr>
    </w:p>
    <w:p w14:paraId="58B8AB11" w14:textId="58ED6B54" w:rsidR="00307590" w:rsidRPr="00EB166F" w:rsidRDefault="00307590" w:rsidP="00307590">
      <w:pPr>
        <w:pStyle w:val="a7"/>
        <w:spacing w:line="0" w:lineRule="atLeast"/>
        <w:ind w:left="360"/>
        <w:contextualSpacing w:val="0"/>
        <w:rPr>
          <w:sz w:val="28"/>
          <w:szCs w:val="28"/>
        </w:rPr>
      </w:pPr>
      <w:r w:rsidRPr="00EB166F">
        <w:rPr>
          <w:rFonts w:hint="eastAsia"/>
          <w:sz w:val="28"/>
          <w:szCs w:val="28"/>
        </w:rPr>
        <w:t>本人氏名</w:t>
      </w:r>
      <w:r w:rsidR="00106410" w:rsidRPr="00EB166F">
        <w:rPr>
          <w:rFonts w:hint="eastAsia"/>
          <w:sz w:val="28"/>
          <w:szCs w:val="28"/>
        </w:rPr>
        <w:t>：</w:t>
      </w:r>
    </w:p>
    <w:sectPr w:rsidR="00307590" w:rsidRPr="00EB166F" w:rsidSect="00EE37E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DC98" w14:textId="77777777" w:rsidR="00385647" w:rsidRDefault="00385647" w:rsidP="00307590">
      <w:pPr>
        <w:spacing w:line="240" w:lineRule="auto"/>
      </w:pPr>
      <w:r>
        <w:separator/>
      </w:r>
    </w:p>
  </w:endnote>
  <w:endnote w:type="continuationSeparator" w:id="0">
    <w:p w14:paraId="64C105E9" w14:textId="77777777" w:rsidR="00385647" w:rsidRDefault="00385647" w:rsidP="00307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BCFA" w14:textId="77777777" w:rsidR="00385647" w:rsidRDefault="00385647" w:rsidP="00307590">
      <w:pPr>
        <w:spacing w:line="240" w:lineRule="auto"/>
      </w:pPr>
      <w:r>
        <w:separator/>
      </w:r>
    </w:p>
  </w:footnote>
  <w:footnote w:type="continuationSeparator" w:id="0">
    <w:p w14:paraId="016A9F4C" w14:textId="77777777" w:rsidR="00385647" w:rsidRDefault="00385647" w:rsidP="003075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D3B64"/>
    <w:multiLevelType w:val="hybridMultilevel"/>
    <w:tmpl w:val="B70CC592"/>
    <w:lvl w:ilvl="0" w:tplc="34E0C2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899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99"/>
    <w:rsid w:val="000865D9"/>
    <w:rsid w:val="00106410"/>
    <w:rsid w:val="001201A9"/>
    <w:rsid w:val="00307590"/>
    <w:rsid w:val="00385647"/>
    <w:rsid w:val="003D34DC"/>
    <w:rsid w:val="00407DAC"/>
    <w:rsid w:val="004961ED"/>
    <w:rsid w:val="005348B3"/>
    <w:rsid w:val="00536FD7"/>
    <w:rsid w:val="00582EF7"/>
    <w:rsid w:val="005B50AF"/>
    <w:rsid w:val="00654627"/>
    <w:rsid w:val="006A615A"/>
    <w:rsid w:val="006E3C95"/>
    <w:rsid w:val="007154C3"/>
    <w:rsid w:val="007678C9"/>
    <w:rsid w:val="00897999"/>
    <w:rsid w:val="00975528"/>
    <w:rsid w:val="009A42AD"/>
    <w:rsid w:val="00AB59EF"/>
    <w:rsid w:val="00BA2710"/>
    <w:rsid w:val="00C23233"/>
    <w:rsid w:val="00E12299"/>
    <w:rsid w:val="00E32F91"/>
    <w:rsid w:val="00EB166F"/>
    <w:rsid w:val="00EE37EC"/>
    <w:rsid w:val="00F1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7301D"/>
  <w15:chartTrackingRefBased/>
  <w15:docId w15:val="{425B279E-4533-4898-9DFA-17C175AB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A58"/>
  </w:style>
  <w:style w:type="paragraph" w:styleId="1">
    <w:name w:val="heading 1"/>
    <w:basedOn w:val="a"/>
    <w:next w:val="a"/>
    <w:link w:val="10"/>
    <w:uiPriority w:val="9"/>
    <w:qFormat/>
    <w:rsid w:val="00F16A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6A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6A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6A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6A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6A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6A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6A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6A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A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6A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6A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6A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6A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6A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6A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6A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6A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6A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6A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A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6A58"/>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F16A58"/>
    <w:pPr>
      <w:ind w:left="720"/>
      <w:contextualSpacing/>
    </w:pPr>
  </w:style>
  <w:style w:type="paragraph" w:styleId="a8">
    <w:name w:val="Quote"/>
    <w:basedOn w:val="a"/>
    <w:next w:val="a"/>
    <w:link w:val="a9"/>
    <w:uiPriority w:val="29"/>
    <w:qFormat/>
    <w:rsid w:val="00F16A58"/>
    <w:pPr>
      <w:spacing w:before="160"/>
      <w:jc w:val="center"/>
    </w:pPr>
    <w:rPr>
      <w:i/>
      <w:iCs/>
      <w:color w:val="404040" w:themeColor="text1" w:themeTint="BF"/>
    </w:rPr>
  </w:style>
  <w:style w:type="character" w:customStyle="1" w:styleId="a9">
    <w:name w:val="引用文 (文字)"/>
    <w:basedOn w:val="a0"/>
    <w:link w:val="a8"/>
    <w:uiPriority w:val="29"/>
    <w:rsid w:val="00F16A58"/>
    <w:rPr>
      <w:i/>
      <w:iCs/>
      <w:color w:val="404040" w:themeColor="text1" w:themeTint="BF"/>
    </w:rPr>
  </w:style>
  <w:style w:type="paragraph" w:styleId="21">
    <w:name w:val="Intense Quote"/>
    <w:basedOn w:val="a"/>
    <w:next w:val="a"/>
    <w:link w:val="22"/>
    <w:uiPriority w:val="30"/>
    <w:qFormat/>
    <w:rsid w:val="00F16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F16A58"/>
    <w:rPr>
      <w:i/>
      <w:iCs/>
      <w:color w:val="0F4761" w:themeColor="accent1" w:themeShade="BF"/>
    </w:rPr>
  </w:style>
  <w:style w:type="character" w:styleId="23">
    <w:name w:val="Intense Emphasis"/>
    <w:basedOn w:val="a0"/>
    <w:uiPriority w:val="21"/>
    <w:qFormat/>
    <w:rsid w:val="00F16A58"/>
    <w:rPr>
      <w:i/>
      <w:iCs/>
      <w:color w:val="0F4761" w:themeColor="accent1" w:themeShade="BF"/>
    </w:rPr>
  </w:style>
  <w:style w:type="character" w:styleId="24">
    <w:name w:val="Intense Reference"/>
    <w:basedOn w:val="a0"/>
    <w:uiPriority w:val="32"/>
    <w:qFormat/>
    <w:rsid w:val="00F16A58"/>
    <w:rPr>
      <w:b/>
      <w:bCs/>
      <w:smallCaps/>
      <w:color w:val="0F4761" w:themeColor="accent1" w:themeShade="BF"/>
      <w:spacing w:val="5"/>
    </w:rPr>
  </w:style>
  <w:style w:type="paragraph" w:styleId="aa">
    <w:name w:val="header"/>
    <w:basedOn w:val="a"/>
    <w:link w:val="ab"/>
    <w:uiPriority w:val="99"/>
    <w:unhideWhenUsed/>
    <w:rsid w:val="00307590"/>
    <w:pPr>
      <w:tabs>
        <w:tab w:val="center" w:pos="4252"/>
        <w:tab w:val="right" w:pos="8504"/>
      </w:tabs>
      <w:snapToGrid w:val="0"/>
    </w:pPr>
  </w:style>
  <w:style w:type="character" w:customStyle="1" w:styleId="ab">
    <w:name w:val="ヘッダー (文字)"/>
    <w:basedOn w:val="a0"/>
    <w:link w:val="aa"/>
    <w:uiPriority w:val="99"/>
    <w:rsid w:val="00307590"/>
  </w:style>
  <w:style w:type="paragraph" w:styleId="ac">
    <w:name w:val="footer"/>
    <w:basedOn w:val="a"/>
    <w:link w:val="ad"/>
    <w:uiPriority w:val="99"/>
    <w:unhideWhenUsed/>
    <w:rsid w:val="00307590"/>
    <w:pPr>
      <w:tabs>
        <w:tab w:val="center" w:pos="4252"/>
        <w:tab w:val="right" w:pos="8504"/>
      </w:tabs>
      <w:snapToGrid w:val="0"/>
    </w:pPr>
  </w:style>
  <w:style w:type="character" w:customStyle="1" w:styleId="ad">
    <w:name w:val="フッター (文字)"/>
    <w:basedOn w:val="a0"/>
    <w:link w:val="ac"/>
    <w:uiPriority w:val="99"/>
    <w:rsid w:val="0030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B5D9B-CCD1-4FCA-B880-3B6C84CC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俊行 佐久間</dc:creator>
  <cp:keywords/>
  <dc:description/>
  <cp:lastModifiedBy>俊行 佐久間</cp:lastModifiedBy>
  <cp:revision>6</cp:revision>
  <dcterms:created xsi:type="dcterms:W3CDTF">2025-01-27T00:55:00Z</dcterms:created>
  <dcterms:modified xsi:type="dcterms:W3CDTF">2025-02-03T02:08:00Z</dcterms:modified>
</cp:coreProperties>
</file>